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7F4CB" w14:textId="77777777" w:rsidR="004100B5" w:rsidRDefault="004100B5" w:rsidP="004100B5">
      <w:pPr>
        <w:spacing w:before="0"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 wp14:anchorId="02838152" wp14:editId="0A04E2F6">
            <wp:extent cx="2063078" cy="540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SI_logo_1C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07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706A9" w14:textId="77777777" w:rsidR="00C66F46" w:rsidRDefault="00045149" w:rsidP="004100B5">
      <w:pPr>
        <w:spacing w:before="480"/>
        <w:jc w:val="center"/>
        <w:rPr>
          <w:rFonts w:cs="Times New Roman"/>
          <w:b/>
          <w:sz w:val="28"/>
          <w:szCs w:val="28"/>
        </w:rPr>
      </w:pPr>
      <w:r w:rsidRPr="00860DD8">
        <w:rPr>
          <w:rFonts w:cs="Times New Roman"/>
          <w:b/>
          <w:sz w:val="28"/>
          <w:szCs w:val="28"/>
        </w:rPr>
        <w:t xml:space="preserve">Příloha č. </w:t>
      </w:r>
      <w:r w:rsidR="00BA1E0C" w:rsidRPr="00860DD8">
        <w:rPr>
          <w:rFonts w:cs="Times New Roman"/>
          <w:b/>
          <w:sz w:val="28"/>
          <w:szCs w:val="28"/>
        </w:rPr>
        <w:t>10</w:t>
      </w:r>
    </w:p>
    <w:p w14:paraId="44773F10" w14:textId="77777777" w:rsidR="00840AF5" w:rsidRPr="005F63A3" w:rsidRDefault="005F63A3" w:rsidP="004100B5">
      <w:pPr>
        <w:spacing w:after="480"/>
        <w:jc w:val="center"/>
        <w:rPr>
          <w:rFonts w:cs="Times New Roman"/>
          <w:b/>
          <w:sz w:val="28"/>
          <w:szCs w:val="28"/>
        </w:rPr>
      </w:pPr>
      <w:r w:rsidRPr="005F63A3">
        <w:rPr>
          <w:rFonts w:cs="Times New Roman"/>
          <w:b/>
          <w:sz w:val="28"/>
          <w:szCs w:val="28"/>
        </w:rPr>
        <w:t>Pomůcky pro rozvoj zrakového vnímán</w:t>
      </w:r>
      <w:r>
        <w:rPr>
          <w:rFonts w:cs="Times New Roman"/>
          <w:b/>
          <w:sz w:val="28"/>
          <w:szCs w:val="28"/>
        </w:rPr>
        <w:t>í, pozornosti, orientace v pros</w:t>
      </w:r>
      <w:r w:rsidRPr="005F63A3">
        <w:rPr>
          <w:rFonts w:cs="Times New Roman"/>
          <w:b/>
          <w:sz w:val="28"/>
          <w:szCs w:val="28"/>
        </w:rPr>
        <w:t>t</w:t>
      </w:r>
      <w:r>
        <w:rPr>
          <w:rFonts w:cs="Times New Roman"/>
          <w:b/>
          <w:sz w:val="28"/>
          <w:szCs w:val="28"/>
        </w:rPr>
        <w:t>o</w:t>
      </w:r>
      <w:r w:rsidRPr="005F63A3">
        <w:rPr>
          <w:rFonts w:cs="Times New Roman"/>
          <w:b/>
          <w:sz w:val="28"/>
          <w:szCs w:val="28"/>
        </w:rPr>
        <w:t>ru</w:t>
      </w:r>
    </w:p>
    <w:p w14:paraId="2DBB0F19" w14:textId="77777777" w:rsidR="00840AF5" w:rsidRPr="00840AF5" w:rsidRDefault="00840AF5" w:rsidP="004100B5">
      <w:r w:rsidRPr="00840AF5">
        <w:t>U dětí s vývojovou dysfázií se často objevují oslabení ve zrakovém vnímání, poruchy pozornosti, poruchy orientace v prostoru a čase, poruchy motorické koordinace a</w:t>
      </w:r>
      <w:r w:rsidR="000549C6">
        <w:t> </w:t>
      </w:r>
      <w:r w:rsidR="00860DD8">
        <w:t>grafomotoriky.</w:t>
      </w:r>
    </w:p>
    <w:p w14:paraId="7C3EF417" w14:textId="77777777" w:rsidR="00840AF5" w:rsidRPr="00840AF5" w:rsidRDefault="00840AF5" w:rsidP="00840AF5">
      <w:p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Lze použít následující publikace:</w:t>
      </w:r>
    </w:p>
    <w:p w14:paraId="16271789" w14:textId="77777777" w:rsidR="00840AF5" w:rsidRPr="00840AF5" w:rsidRDefault="00840AF5" w:rsidP="00840AF5">
      <w:pPr>
        <w:numPr>
          <w:ilvl w:val="0"/>
          <w:numId w:val="5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Bednářová, J.: Jak se pastelky učily kreslit</w:t>
      </w:r>
    </w:p>
    <w:p w14:paraId="74BE9BF0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9">
        <w:r w:rsidR="00840AF5" w:rsidRPr="00840AF5">
          <w:rPr>
            <w:rStyle w:val="Hypertextovodkaz"/>
            <w:rFonts w:cs="Times New Roman"/>
            <w:szCs w:val="24"/>
          </w:rPr>
          <w:t>http://www.ucebnice.com/jak-se-pastelky-ucily-kreslit</w:t>
        </w:r>
      </w:hyperlink>
    </w:p>
    <w:p w14:paraId="4F7136BB" w14:textId="77777777" w:rsidR="00840AF5" w:rsidRPr="00840AF5" w:rsidRDefault="00840AF5" w:rsidP="00840AF5">
      <w:pPr>
        <w:numPr>
          <w:ilvl w:val="0"/>
          <w:numId w:val="5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Bednářová, J.: Orientace v čase, 1. díl</w:t>
      </w:r>
    </w:p>
    <w:p w14:paraId="454D772E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10">
        <w:r w:rsidR="00840AF5" w:rsidRPr="00840AF5">
          <w:rPr>
            <w:rStyle w:val="Hypertextovodkaz"/>
            <w:rFonts w:cs="Times New Roman"/>
            <w:szCs w:val="24"/>
          </w:rPr>
          <w:t>http://www.ucebnice.com/orientace-v-case-1-dil-149-</w:t>
        </w:r>
      </w:hyperlink>
    </w:p>
    <w:p w14:paraId="47E1F1FB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11">
        <w:r w:rsidR="00840AF5" w:rsidRPr="00840AF5">
          <w:rPr>
            <w:rStyle w:val="Hypertextovodkaz"/>
            <w:rFonts w:cs="Times New Roman"/>
            <w:szCs w:val="24"/>
          </w:rPr>
          <w:t>http://www.ucebnice.com/pozornost-pro-deti-od-4-do-8-let-2</w:t>
        </w:r>
      </w:hyperlink>
    </w:p>
    <w:p w14:paraId="420D14F5" w14:textId="77777777" w:rsidR="00840AF5" w:rsidRPr="00840AF5" w:rsidRDefault="00840AF5" w:rsidP="00840AF5">
      <w:pPr>
        <w:numPr>
          <w:ilvl w:val="0"/>
          <w:numId w:val="5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Bednářová, J.: Prostorová orientace</w:t>
      </w:r>
    </w:p>
    <w:p w14:paraId="0AE9CEA1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12">
        <w:r w:rsidR="00840AF5" w:rsidRPr="00840AF5">
          <w:rPr>
            <w:rStyle w:val="Hypertextovodkaz"/>
            <w:rFonts w:cs="Times New Roman"/>
            <w:szCs w:val="24"/>
          </w:rPr>
          <w:t>http://www.ucebnice.com/prostorova-orientace</w:t>
        </w:r>
      </w:hyperlink>
    </w:p>
    <w:p w14:paraId="46A89EE0" w14:textId="77777777" w:rsidR="00840AF5" w:rsidRPr="00840AF5" w:rsidRDefault="00840AF5" w:rsidP="00840AF5">
      <w:pPr>
        <w:numPr>
          <w:ilvl w:val="0"/>
          <w:numId w:val="5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Balharová, K., Prokš, Z.: Nápravná cvičení II. – SPU</w:t>
      </w:r>
    </w:p>
    <w:p w14:paraId="4DE3CD8B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13">
        <w:r w:rsidR="00840AF5" w:rsidRPr="00840AF5">
          <w:rPr>
            <w:rStyle w:val="Hypertextovodkaz"/>
            <w:rFonts w:cs="Times New Roman"/>
            <w:szCs w:val="24"/>
          </w:rPr>
          <w:t>http://www.ucebnice.com/napravna-cviceni-ii-spu</w:t>
        </w:r>
      </w:hyperlink>
    </w:p>
    <w:p w14:paraId="375122FD" w14:textId="77777777" w:rsidR="00840AF5" w:rsidRPr="00840AF5" w:rsidRDefault="00840AF5" w:rsidP="00840AF5">
      <w:pPr>
        <w:numPr>
          <w:ilvl w:val="0"/>
          <w:numId w:val="5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Vargová, T.: Jak se hrášek učil </w:t>
      </w:r>
    </w:p>
    <w:p w14:paraId="3EB8276A" w14:textId="77777777" w:rsidR="00840AF5" w:rsidRPr="00840AF5" w:rsidRDefault="00E722C0" w:rsidP="00840AF5">
      <w:pPr>
        <w:spacing w:after="0"/>
        <w:rPr>
          <w:rFonts w:cs="Times New Roman"/>
          <w:szCs w:val="24"/>
          <w:u w:val="single"/>
        </w:rPr>
      </w:pPr>
      <w:hyperlink r:id="rId14">
        <w:r w:rsidR="00840AF5" w:rsidRPr="00840AF5">
          <w:rPr>
            <w:rStyle w:val="Hypertextovodkaz"/>
            <w:rFonts w:cs="Times New Roman"/>
            <w:szCs w:val="24"/>
          </w:rPr>
          <w:t>https://www.nejrychlejsi.cz/knihy-pro-pedagogy-i-rodice/jak-se-hrasek-ucil/</w:t>
        </w:r>
      </w:hyperlink>
    </w:p>
    <w:p w14:paraId="39CCEFBD" w14:textId="77777777" w:rsidR="00840AF5" w:rsidRPr="00840AF5" w:rsidRDefault="00840AF5" w:rsidP="004100B5">
      <w:pPr>
        <w:spacing w:before="24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U dětí s vývojovou dysfázií také hojně využíváme program</w:t>
      </w:r>
      <w:r w:rsidR="00F408FF">
        <w:rPr>
          <w:rFonts w:cs="Times New Roman"/>
          <w:szCs w:val="24"/>
        </w:rPr>
        <w:t xml:space="preserve"> Symwriter, který používáme pro </w:t>
      </w:r>
      <w:r w:rsidRPr="00840AF5">
        <w:rPr>
          <w:rFonts w:cs="Times New Roman"/>
          <w:szCs w:val="24"/>
        </w:rPr>
        <w:t>vytváření pracovních listů užívaných při memorování básniček a písniček, při tvorbě denních režimů, při nácviku tvorby vět a vyprávění atd.</w:t>
      </w:r>
    </w:p>
    <w:p w14:paraId="06160486" w14:textId="77777777" w:rsidR="00840AF5" w:rsidRDefault="00E722C0" w:rsidP="00840AF5">
      <w:pPr>
        <w:spacing w:after="0"/>
        <w:rPr>
          <w:rFonts w:cs="Times New Roman"/>
          <w:szCs w:val="24"/>
        </w:rPr>
      </w:pPr>
      <w:hyperlink r:id="rId15" w:history="1">
        <w:r w:rsidR="00840AF5" w:rsidRPr="00A508DC">
          <w:rPr>
            <w:rStyle w:val="Hypertextovodkaz"/>
            <w:rFonts w:cs="Times New Roman"/>
            <w:szCs w:val="24"/>
          </w:rPr>
          <w:t>http://www.alternativnikomunikace.cz/stranka-symwriter-29</w:t>
        </w:r>
      </w:hyperlink>
    </w:p>
    <w:p w14:paraId="15B83A83" w14:textId="77777777" w:rsidR="00840AF5" w:rsidRPr="00840AF5" w:rsidRDefault="00840AF5" w:rsidP="004100B5">
      <w:pPr>
        <w:spacing w:before="24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V současné době lze zakoupit velké množství výukových kartiček, např. na:</w:t>
      </w:r>
    </w:p>
    <w:p w14:paraId="57A95F0C" w14:textId="77777777" w:rsidR="00840AF5" w:rsidRPr="00840AF5" w:rsidRDefault="00E722C0" w:rsidP="00840AF5">
      <w:pPr>
        <w:numPr>
          <w:ilvl w:val="0"/>
          <w:numId w:val="6"/>
        </w:numPr>
        <w:spacing w:after="0"/>
        <w:rPr>
          <w:rFonts w:cs="Times New Roman"/>
          <w:szCs w:val="24"/>
          <w:u w:val="single"/>
        </w:rPr>
      </w:pPr>
      <w:hyperlink r:id="rId16">
        <w:r w:rsidR="00840AF5" w:rsidRPr="00840AF5">
          <w:rPr>
            <w:rStyle w:val="Hypertextovodkaz"/>
            <w:rFonts w:cs="Times New Roman"/>
            <w:szCs w:val="24"/>
          </w:rPr>
          <w:t>http://www.obrazkova-skola.cz/logopedicke-pomucky</w:t>
        </w:r>
      </w:hyperlink>
    </w:p>
    <w:p w14:paraId="17B036B0" w14:textId="77777777" w:rsidR="00840AF5" w:rsidRPr="00840AF5" w:rsidRDefault="00E722C0" w:rsidP="00840AF5">
      <w:pPr>
        <w:numPr>
          <w:ilvl w:val="0"/>
          <w:numId w:val="6"/>
        </w:numPr>
        <w:spacing w:after="0"/>
        <w:rPr>
          <w:rFonts w:cs="Times New Roman"/>
          <w:szCs w:val="24"/>
          <w:u w:val="single"/>
        </w:rPr>
      </w:pPr>
      <w:hyperlink r:id="rId17">
        <w:r w:rsidR="00840AF5" w:rsidRPr="00840AF5">
          <w:rPr>
            <w:rStyle w:val="Hypertextovodkaz"/>
            <w:rFonts w:cs="Times New Roman"/>
            <w:szCs w:val="24"/>
          </w:rPr>
          <w:t>http://www.logopediesusmevem.cz/sluchove-vnimani/</w:t>
        </w:r>
      </w:hyperlink>
    </w:p>
    <w:p w14:paraId="5E2EC3EB" w14:textId="77777777" w:rsidR="004100B5" w:rsidRDefault="00840AF5" w:rsidP="004100B5">
      <w:pPr>
        <w:spacing w:before="24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Vývojová dysfázie je vada řeči, která ovlivňuje úspěšnost dítěte víceméně ve všech předmětech ve škole. Často je vada doprovázena specifickými poruchami učení, jejichž nápra</w:t>
      </w:r>
      <w:r w:rsidR="00860DD8">
        <w:rPr>
          <w:rFonts w:cs="Times New Roman"/>
          <w:szCs w:val="24"/>
        </w:rPr>
        <w:t>va je rovněž náročná na pomůcky</w:t>
      </w:r>
      <w:r w:rsidRPr="00840AF5">
        <w:rPr>
          <w:rFonts w:cs="Times New Roman"/>
          <w:szCs w:val="24"/>
        </w:rPr>
        <w:t xml:space="preserve"> (Vránová, 2014)</w:t>
      </w:r>
      <w:r w:rsidR="00860DD8">
        <w:rPr>
          <w:rFonts w:cs="Times New Roman"/>
          <w:szCs w:val="24"/>
        </w:rPr>
        <w:t>.</w:t>
      </w:r>
      <w:r w:rsidR="004100B5">
        <w:rPr>
          <w:rFonts w:cs="Times New Roman"/>
          <w:szCs w:val="24"/>
        </w:rPr>
        <w:br w:type="page"/>
      </w:r>
    </w:p>
    <w:p w14:paraId="431F013C" w14:textId="77777777" w:rsidR="00840AF5" w:rsidRPr="004100B5" w:rsidRDefault="00840AF5" w:rsidP="004100B5">
      <w:pPr>
        <w:spacing w:before="240"/>
        <w:rPr>
          <w:rFonts w:cs="Times New Roman"/>
          <w:b/>
          <w:szCs w:val="24"/>
        </w:rPr>
      </w:pPr>
      <w:r w:rsidRPr="004100B5">
        <w:rPr>
          <w:rFonts w:cs="Times New Roman"/>
          <w:b/>
          <w:szCs w:val="24"/>
        </w:rPr>
        <w:lastRenderedPageBreak/>
        <w:t>Použitá literatura:</w:t>
      </w:r>
    </w:p>
    <w:p w14:paraId="177F4619" w14:textId="04EE18AC" w:rsidR="00840AF5" w:rsidRPr="00840AF5" w:rsidRDefault="00AF0E64" w:rsidP="00840AF5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Škodová</w:t>
      </w:r>
      <w:r w:rsidR="00840AF5" w:rsidRPr="00840AF5">
        <w:rPr>
          <w:rFonts w:cs="Times New Roman"/>
          <w:szCs w:val="24"/>
        </w:rPr>
        <w:t>, E.</w:t>
      </w:r>
      <w:r>
        <w:rPr>
          <w:rFonts w:cs="Times New Roman"/>
          <w:szCs w:val="24"/>
        </w:rPr>
        <w:t>, Jehlička, I.</w:t>
      </w:r>
      <w:r w:rsidR="003148C6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(2007).</w:t>
      </w:r>
      <w:r w:rsidR="00840AF5" w:rsidRPr="00840AF5">
        <w:rPr>
          <w:rFonts w:cs="Times New Roman"/>
          <w:szCs w:val="24"/>
        </w:rPr>
        <w:t xml:space="preserve"> </w:t>
      </w:r>
      <w:r w:rsidR="00840AF5" w:rsidRPr="00840AF5">
        <w:rPr>
          <w:rFonts w:cs="Times New Roman"/>
          <w:i/>
          <w:szCs w:val="24"/>
        </w:rPr>
        <w:t>Klinická logopedie</w:t>
      </w:r>
      <w:r>
        <w:rPr>
          <w:rFonts w:cs="Times New Roman"/>
          <w:szCs w:val="24"/>
        </w:rPr>
        <w:t xml:space="preserve">. Praha: </w:t>
      </w:r>
      <w:r w:rsidR="00840AF5" w:rsidRPr="00840AF5">
        <w:rPr>
          <w:rFonts w:cs="Times New Roman"/>
          <w:szCs w:val="24"/>
        </w:rPr>
        <w:t>Portál. ISBN 978-0-7368-3406. 2.</w:t>
      </w:r>
      <w:r w:rsidR="004100B5">
        <w:rPr>
          <w:rFonts w:cs="Times New Roman"/>
          <w:szCs w:val="24"/>
        </w:rPr>
        <w:t> </w:t>
      </w:r>
      <w:r w:rsidR="003148C6">
        <w:rPr>
          <w:rFonts w:cs="Times New Roman"/>
          <w:szCs w:val="24"/>
        </w:rPr>
        <w:t>v</w:t>
      </w:r>
      <w:r w:rsidR="00840AF5" w:rsidRPr="00840AF5">
        <w:rPr>
          <w:rFonts w:cs="Times New Roman"/>
          <w:szCs w:val="24"/>
        </w:rPr>
        <w:t>yd.</w:t>
      </w:r>
    </w:p>
    <w:p w14:paraId="08B0E4C2" w14:textId="77777777" w:rsidR="00840AF5" w:rsidRDefault="00AF0E64" w:rsidP="00840AF5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Vránová</w:t>
      </w:r>
      <w:r w:rsidR="00840AF5" w:rsidRPr="00840AF5">
        <w:rPr>
          <w:rFonts w:cs="Times New Roman"/>
          <w:szCs w:val="24"/>
        </w:rPr>
        <w:t xml:space="preserve">, M. </w:t>
      </w:r>
      <w:r>
        <w:rPr>
          <w:rFonts w:cs="Times New Roman"/>
          <w:szCs w:val="24"/>
        </w:rPr>
        <w:t xml:space="preserve">(2014). </w:t>
      </w:r>
      <w:r w:rsidR="00840AF5" w:rsidRPr="00840AF5">
        <w:rPr>
          <w:rFonts w:cs="Times New Roman"/>
          <w:szCs w:val="24"/>
        </w:rPr>
        <w:t xml:space="preserve">Vývojová dysfázie u školního dítěte. In: </w:t>
      </w:r>
      <w:r w:rsidR="00840AF5" w:rsidRPr="00840AF5">
        <w:rPr>
          <w:rFonts w:cs="Times New Roman"/>
          <w:i/>
          <w:szCs w:val="24"/>
        </w:rPr>
        <w:t>Integrace a inkluze ve školní praxi</w:t>
      </w:r>
      <w:r w:rsidR="00840AF5" w:rsidRPr="00840AF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(s. 14–</w:t>
      </w:r>
      <w:r w:rsidR="00840AF5" w:rsidRPr="00840AF5">
        <w:rPr>
          <w:rFonts w:cs="Times New Roman"/>
          <w:szCs w:val="24"/>
        </w:rPr>
        <w:t>19</w:t>
      </w:r>
      <w:r>
        <w:rPr>
          <w:rFonts w:cs="Times New Roman"/>
          <w:szCs w:val="24"/>
        </w:rPr>
        <w:t>)</w:t>
      </w:r>
      <w:r w:rsidR="00840AF5" w:rsidRPr="00840AF5">
        <w:rPr>
          <w:rFonts w:cs="Times New Roman"/>
          <w:szCs w:val="24"/>
        </w:rPr>
        <w:t xml:space="preserve">. </w:t>
      </w:r>
      <w:r>
        <w:rPr>
          <w:rFonts w:cs="Times New Roman"/>
          <w:szCs w:val="24"/>
        </w:rPr>
        <w:t>Dostupné na</w:t>
      </w:r>
      <w:r w:rsidR="00840AF5" w:rsidRPr="00840AF5">
        <w:rPr>
          <w:rFonts w:cs="Times New Roman"/>
          <w:szCs w:val="24"/>
        </w:rPr>
        <w:t xml:space="preserve">: </w:t>
      </w:r>
      <w:hyperlink r:id="rId18" w:history="1">
        <w:r w:rsidR="00AA348D" w:rsidRPr="00A508DC">
          <w:rPr>
            <w:rStyle w:val="Hypertextovodkaz"/>
            <w:rFonts w:cs="Times New Roman"/>
            <w:szCs w:val="24"/>
          </w:rPr>
          <w:t>https://www.logopedie-vranova.cz/dysfazie/</w:t>
        </w:r>
      </w:hyperlink>
      <w:r>
        <w:rPr>
          <w:rStyle w:val="Hypertextovodkaz"/>
          <w:rFonts w:cs="Times New Roman"/>
          <w:szCs w:val="24"/>
        </w:rPr>
        <w:t xml:space="preserve"> </w:t>
      </w:r>
      <w:r w:rsidRPr="00840AF5">
        <w:rPr>
          <w:rFonts w:cs="Times New Roman"/>
          <w:szCs w:val="24"/>
        </w:rPr>
        <w:t>[cit. 2019-02-20].</w:t>
      </w:r>
    </w:p>
    <w:p w14:paraId="05449862" w14:textId="01062485" w:rsidR="00045149" w:rsidRPr="00840AF5" w:rsidRDefault="00AA348D" w:rsidP="004100B5">
      <w:pPr>
        <w:spacing w:before="240"/>
        <w:rPr>
          <w:rFonts w:cs="Times New Roman"/>
          <w:szCs w:val="24"/>
        </w:rPr>
      </w:pPr>
      <w:r w:rsidRPr="00AA348D">
        <w:rPr>
          <w:rFonts w:cs="Times New Roman"/>
          <w:szCs w:val="24"/>
        </w:rPr>
        <w:t>Učitel využívá pouze pomůcky určené pro terapii. V pedagogické terminologii je lze nazvat jako pomůcky didaktické</w:t>
      </w:r>
      <w:r w:rsidR="003148C6">
        <w:rPr>
          <w:rFonts w:cs="Times New Roman"/>
          <w:szCs w:val="24"/>
        </w:rPr>
        <w:t>,</w:t>
      </w:r>
      <w:r w:rsidRPr="00AA348D">
        <w:rPr>
          <w:rFonts w:cs="Times New Roman"/>
          <w:szCs w:val="24"/>
        </w:rPr>
        <w:t xml:space="preserve"> avšak pouze v případě, že jsou určené k výuce a podporují učení dovednostem či osvojování znalostí, které souvisejí s komuni</w:t>
      </w:r>
      <w:r w:rsidR="00AF0E64">
        <w:rPr>
          <w:rFonts w:cs="Times New Roman"/>
          <w:szCs w:val="24"/>
        </w:rPr>
        <w:t>kační schopností daného žáka (</w:t>
      </w:r>
      <w:r w:rsidRPr="00AA348D">
        <w:rPr>
          <w:rFonts w:cs="Times New Roman"/>
          <w:szCs w:val="24"/>
        </w:rPr>
        <w:t>Vitásková, 2005).</w:t>
      </w:r>
    </w:p>
    <w:p w14:paraId="33969A08" w14:textId="77777777" w:rsidR="00045149" w:rsidRPr="00840AF5" w:rsidRDefault="00045149" w:rsidP="00045149">
      <w:p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Logopedické pomůcky můžeme zařadit do několika kategorií:</w:t>
      </w:r>
    </w:p>
    <w:p w14:paraId="339FE1C0" w14:textId="77777777" w:rsidR="00045149" w:rsidRPr="00840AF5" w:rsidRDefault="00045149" w:rsidP="00045149">
      <w:pPr>
        <w:pStyle w:val="Odstavecseseznamem"/>
        <w:numPr>
          <w:ilvl w:val="0"/>
          <w:numId w:val="4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Stimulační pomůcky – uplatňují se především při realizaci tzv. průpravných cvičení, kdy napomáhají rozvoji respirace, fonace a rozvoji oromotoriky.</w:t>
      </w:r>
    </w:p>
    <w:p w14:paraId="17A4491C" w14:textId="77777777" w:rsidR="00045149" w:rsidRPr="00840AF5" w:rsidRDefault="00045149" w:rsidP="00045149">
      <w:pPr>
        <w:spacing w:after="0"/>
        <w:ind w:left="36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Např.: oromotorické kartičky, větrníčky, zvukové hračky, bublifuky, </w:t>
      </w:r>
      <w:r w:rsidR="00F408FF">
        <w:rPr>
          <w:rFonts w:cs="Times New Roman"/>
          <w:szCs w:val="24"/>
        </w:rPr>
        <w:t>foukadla, hudební programy aj.</w:t>
      </w:r>
    </w:p>
    <w:p w14:paraId="14958028" w14:textId="77777777" w:rsidR="00045149" w:rsidRPr="00840AF5" w:rsidRDefault="00F408FF" w:rsidP="00840AF5">
      <w:pPr>
        <w:pStyle w:val="Odstavecseseznamem"/>
        <w:numPr>
          <w:ilvl w:val="0"/>
          <w:numId w:val="4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Motivační pomůcky </w:t>
      </w:r>
      <w:r w:rsidRPr="00840AF5">
        <w:rPr>
          <w:rFonts w:cs="Times New Roman"/>
          <w:szCs w:val="24"/>
        </w:rPr>
        <w:t>–</w:t>
      </w:r>
      <w:r w:rsidR="00045149" w:rsidRPr="00840AF5">
        <w:rPr>
          <w:rFonts w:cs="Times New Roman"/>
          <w:szCs w:val="24"/>
        </w:rPr>
        <w:t xml:space="preserve"> slouží k usnadnění a zlepšení spolupráce s dítětem a jejich vzájemné komunikaci. Např. lego, moderní stavebnice, dětský telefon aj.</w:t>
      </w:r>
    </w:p>
    <w:p w14:paraId="46622EDC" w14:textId="77777777" w:rsidR="00045149" w:rsidRPr="00840AF5" w:rsidRDefault="00045149" w:rsidP="00E722C0">
      <w:pPr>
        <w:pStyle w:val="Odstavecseseznamem"/>
        <w:numPr>
          <w:ilvl w:val="0"/>
          <w:numId w:val="4"/>
        </w:numPr>
        <w:spacing w:after="0"/>
        <w:ind w:left="357" w:hanging="357"/>
        <w:contextualSpacing w:val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Didaktické pomůcky – do této skupiny můžeme zařadit všechny materiály, které jsou připravovány pro jedince s narušenou komunikační schopností. Důležitá je zde volba vhodného didaktického materiálu, a to dle věku a individuality jedince. U předškolních dětí můžeme použít nejrůznější obrázky, básničky, říkanky. Velmi atraktivní jsou pexesa, kvarteta, double, logopedické hry na automatizaci hlásek. Na trhu je dostatečné množství pracovní listů – ne však všechny jsou kvalitní a správně vytvořené, je třeba vybírat s rozvahou.</w:t>
      </w:r>
    </w:p>
    <w:p w14:paraId="3FAC8DD5" w14:textId="6E5F2DE8" w:rsidR="00045149" w:rsidRPr="00840AF5" w:rsidRDefault="00045149" w:rsidP="00045149">
      <w:pPr>
        <w:spacing w:after="0"/>
        <w:ind w:firstLine="36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Např.:  Havlíčková, Eichlerová:</w:t>
      </w:r>
      <w:r w:rsidR="003148C6">
        <w:rPr>
          <w:rFonts w:cs="Times New Roman"/>
          <w:szCs w:val="24"/>
        </w:rPr>
        <w:t xml:space="preserve"> </w:t>
      </w:r>
      <w:r w:rsidRPr="00840AF5">
        <w:rPr>
          <w:rFonts w:cs="Times New Roman"/>
          <w:szCs w:val="24"/>
        </w:rPr>
        <w:t>Kouká Mína do komína,</w:t>
      </w:r>
    </w:p>
    <w:p w14:paraId="59C9EB09" w14:textId="77777777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Pumprla: Umíš správně vyslovovat?,</w:t>
      </w:r>
    </w:p>
    <w:p w14:paraId="324A9D20" w14:textId="77777777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Kábele: Brousek pro tvůj jazýček, </w:t>
      </w:r>
    </w:p>
    <w:p w14:paraId="737A9AD4" w14:textId="54710CB3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Ivana Fialová a kol</w:t>
      </w:r>
      <w:r w:rsidR="003148C6">
        <w:rPr>
          <w:rFonts w:cs="Times New Roman"/>
          <w:szCs w:val="24"/>
        </w:rPr>
        <w:t>.</w:t>
      </w:r>
      <w:r w:rsidRPr="00840AF5">
        <w:rPr>
          <w:rFonts w:cs="Times New Roman"/>
          <w:szCs w:val="24"/>
        </w:rPr>
        <w:t>: Rozumíš mi?,</w:t>
      </w:r>
    </w:p>
    <w:p w14:paraId="4192BEC9" w14:textId="77777777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Mišutková: Pro hbité jazýčky, pro bystré hlavičky,</w:t>
      </w:r>
    </w:p>
    <w:p w14:paraId="35AE03F4" w14:textId="77777777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Charvátová: Šimonovy pracovní listy, </w:t>
      </w:r>
    </w:p>
    <w:p w14:paraId="6FDA86CC" w14:textId="2413A9DC" w:rsidR="00045149" w:rsidRPr="00840AF5" w:rsidRDefault="00045149" w:rsidP="00BB6D1E">
      <w:pPr>
        <w:spacing w:after="0"/>
        <w:ind w:left="360" w:firstLine="708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 xml:space="preserve"> Novotná:</w:t>
      </w:r>
      <w:r w:rsidR="00BB6D1E" w:rsidRPr="00840AF5">
        <w:rPr>
          <w:rFonts w:cs="Times New Roman"/>
          <w:szCs w:val="24"/>
        </w:rPr>
        <w:t xml:space="preserve"> </w:t>
      </w:r>
      <w:r w:rsidRPr="00840AF5">
        <w:rPr>
          <w:rFonts w:cs="Times New Roman"/>
          <w:szCs w:val="24"/>
        </w:rPr>
        <w:t>Logopedické deskové hry.</w:t>
      </w:r>
    </w:p>
    <w:p w14:paraId="2D72342D" w14:textId="77777777" w:rsidR="00045149" w:rsidRPr="00840AF5" w:rsidRDefault="00045149" w:rsidP="00840AF5">
      <w:pPr>
        <w:pStyle w:val="Odstavecseseznamem"/>
        <w:numPr>
          <w:ilvl w:val="0"/>
          <w:numId w:val="4"/>
        </w:numPr>
        <w:spacing w:before="240"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Derivační pomůcky – hlavním úkolem je odpoutávání (derivace – odpoutání) pozornosti od</w:t>
      </w:r>
      <w:r w:rsidR="000549C6">
        <w:rPr>
          <w:rFonts w:cs="Times New Roman"/>
          <w:szCs w:val="24"/>
        </w:rPr>
        <w:t> </w:t>
      </w:r>
      <w:r w:rsidRPr="00840AF5">
        <w:rPr>
          <w:rFonts w:cs="Times New Roman"/>
          <w:szCs w:val="24"/>
        </w:rPr>
        <w:t>nesprávného mluvního projevu. Využívá se jich také k upravení tempa řeči.</w:t>
      </w:r>
    </w:p>
    <w:p w14:paraId="114863C3" w14:textId="0A7DC9AB" w:rsidR="00045149" w:rsidRPr="00840AF5" w:rsidRDefault="00045149" w:rsidP="00840AF5">
      <w:pPr>
        <w:ind w:left="36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Např.: metronom (tempo řeči u tumultus sermonis a balbuties), tzv. bílý šum (u balbutiků), šeptofon</w:t>
      </w:r>
      <w:r w:rsidR="003148C6">
        <w:rPr>
          <w:rFonts w:cs="Times New Roman"/>
          <w:szCs w:val="24"/>
        </w:rPr>
        <w:t>.</w:t>
      </w:r>
    </w:p>
    <w:p w14:paraId="2127F946" w14:textId="77777777" w:rsidR="00045149" w:rsidRPr="00840AF5" w:rsidRDefault="00045149" w:rsidP="00840AF5">
      <w:pPr>
        <w:pStyle w:val="Odstavecseseznamem"/>
        <w:numPr>
          <w:ilvl w:val="0"/>
          <w:numId w:val="4"/>
        </w:numPr>
        <w:ind w:left="357" w:hanging="357"/>
        <w:contextualSpacing w:val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Názorné pomůcky – úlohou je znázorňovat artikulační pohyby. K nejtypičtějším a nejvíce používaným názorným pomůckám patří logopedické zrcadlo, které se používá při nácviku jednotlivých hlásek. K názorným pomůckám a přístrojům můžeme také zařadit indikátory. Indikátor je přístroj signalizující správnost nebo nesprávnost zvuku, který produkuje jedinec s narušenou komunikační schopností.</w:t>
      </w:r>
    </w:p>
    <w:p w14:paraId="1592A635" w14:textId="77777777" w:rsidR="00045149" w:rsidRPr="00840AF5" w:rsidRDefault="00F408FF" w:rsidP="00840AF5">
      <w:pPr>
        <w:pStyle w:val="Odstavecseseznamem"/>
        <w:numPr>
          <w:ilvl w:val="0"/>
          <w:numId w:val="4"/>
        </w:numPr>
        <w:ind w:left="357" w:hanging="357"/>
        <w:contextualSpacing w:val="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Registrační pomůcky </w:t>
      </w:r>
      <w:r w:rsidRPr="00840AF5">
        <w:rPr>
          <w:rFonts w:cs="Times New Roman"/>
          <w:szCs w:val="24"/>
        </w:rPr>
        <w:t>–</w:t>
      </w:r>
      <w:r w:rsidR="00045149" w:rsidRPr="00840AF5">
        <w:rPr>
          <w:rFonts w:cs="Times New Roman"/>
          <w:szCs w:val="24"/>
        </w:rPr>
        <w:t xml:space="preserve"> logoped si zaznamenává průběh logopedické intervence. Začáteční stav narušené komunikační schopnosti a pokroky. Používají se zejména záznamové tabulky, archy, magnetofon, videozáznamy apod. </w:t>
      </w:r>
    </w:p>
    <w:p w14:paraId="35FF0670" w14:textId="37F1899E" w:rsidR="00045149" w:rsidRPr="00840AF5" w:rsidRDefault="00045149" w:rsidP="00045149">
      <w:p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V logopedické třídě nejvíce využíváme didaktických pomůcek. Pomůcky do třídy vždy vybíráme dle individuální</w:t>
      </w:r>
      <w:r w:rsidR="003148C6">
        <w:rPr>
          <w:rFonts w:cs="Times New Roman"/>
          <w:szCs w:val="24"/>
        </w:rPr>
        <w:t>ch</w:t>
      </w:r>
      <w:r w:rsidRPr="00840AF5">
        <w:rPr>
          <w:rFonts w:cs="Times New Roman"/>
          <w:szCs w:val="24"/>
        </w:rPr>
        <w:t xml:space="preserve"> potřeb daného žáka. Samozřejmě se přihlíží na věk dítěte a typ diagnostikované logopedické vady řeči. Pomůcky se nadá</w:t>
      </w:r>
      <w:r w:rsidR="00860DD8">
        <w:rPr>
          <w:rFonts w:cs="Times New Roman"/>
          <w:szCs w:val="24"/>
        </w:rPr>
        <w:t>le vybírají dle využitelnosti i pro </w:t>
      </w:r>
      <w:r w:rsidRPr="00840AF5">
        <w:rPr>
          <w:rFonts w:cs="Times New Roman"/>
          <w:szCs w:val="24"/>
        </w:rPr>
        <w:t xml:space="preserve">ostatní žáky ve třídě, dále dle atraktivnosti a praktičnosti. Pro delší životnost pomůcky je ojediněle potřeba úpravy pomocí laminovacích folií. </w:t>
      </w:r>
    </w:p>
    <w:p w14:paraId="13A6BF99" w14:textId="77777777" w:rsidR="00045149" w:rsidRPr="00840AF5" w:rsidRDefault="00045149" w:rsidP="004100B5">
      <w:pPr>
        <w:spacing w:before="24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Hravou formou se procvičuje a rozvíjí:</w:t>
      </w:r>
    </w:p>
    <w:p w14:paraId="7F10F9F0" w14:textId="48395587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dechová a artikulační cvičení</w:t>
      </w:r>
      <w:r w:rsidR="003148C6">
        <w:rPr>
          <w:rFonts w:cs="Times New Roman"/>
          <w:szCs w:val="24"/>
        </w:rPr>
        <w:t>,</w:t>
      </w:r>
    </w:p>
    <w:p w14:paraId="49517694" w14:textId="5A9301CB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jemná a hrubá motorika</w:t>
      </w:r>
      <w:r w:rsidR="003148C6">
        <w:rPr>
          <w:rFonts w:cs="Times New Roman"/>
          <w:szCs w:val="24"/>
        </w:rPr>
        <w:t>,</w:t>
      </w:r>
    </w:p>
    <w:p w14:paraId="553EF87C" w14:textId="54B8BC36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zrakové a sluchové vnímání</w:t>
      </w:r>
      <w:r w:rsidR="003148C6">
        <w:rPr>
          <w:rFonts w:cs="Times New Roman"/>
          <w:szCs w:val="24"/>
        </w:rPr>
        <w:t>,</w:t>
      </w:r>
    </w:p>
    <w:p w14:paraId="6BCF9C63" w14:textId="4E1939EF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prostorová orientace</w:t>
      </w:r>
      <w:r w:rsidR="003148C6">
        <w:rPr>
          <w:rFonts w:cs="Times New Roman"/>
          <w:szCs w:val="24"/>
        </w:rPr>
        <w:t>,</w:t>
      </w:r>
    </w:p>
    <w:p w14:paraId="16AF7F06" w14:textId="38D06941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rytmizace a melodizace</w:t>
      </w:r>
      <w:r w:rsidR="003148C6">
        <w:rPr>
          <w:rFonts w:cs="Times New Roman"/>
          <w:szCs w:val="24"/>
        </w:rPr>
        <w:t>,</w:t>
      </w:r>
    </w:p>
    <w:p w14:paraId="65A8C2CC" w14:textId="2E62BDE1" w:rsidR="00045149" w:rsidRPr="00840AF5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grafomotorika</w:t>
      </w:r>
      <w:r w:rsidR="003148C6">
        <w:rPr>
          <w:rFonts w:cs="Times New Roman"/>
          <w:szCs w:val="24"/>
        </w:rPr>
        <w:t>,</w:t>
      </w:r>
    </w:p>
    <w:p w14:paraId="1646001A" w14:textId="1D1B1D5C" w:rsidR="00045149" w:rsidRDefault="00045149" w:rsidP="00045149">
      <w:pPr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840AF5">
        <w:rPr>
          <w:rFonts w:cs="Times New Roman"/>
          <w:szCs w:val="24"/>
        </w:rPr>
        <w:t>slovní zásoba</w:t>
      </w:r>
      <w:r w:rsidR="003148C6">
        <w:rPr>
          <w:rFonts w:cs="Times New Roman"/>
          <w:szCs w:val="24"/>
        </w:rPr>
        <w:t>.</w:t>
      </w:r>
    </w:p>
    <w:p w14:paraId="167E9FD1" w14:textId="3E542C17" w:rsidR="00840AF5" w:rsidRPr="00840AF5" w:rsidRDefault="00E722C0" w:rsidP="004100B5">
      <w:pPr>
        <w:spacing w:before="240" w:line="100" w:lineRule="atLeast"/>
        <w:rPr>
          <w:rFonts w:cs="Times New Roman"/>
          <w:b/>
          <w:color w:val="00000A"/>
          <w:szCs w:val="24"/>
        </w:rPr>
      </w:pPr>
      <w:r>
        <w:rPr>
          <w:rFonts w:cs="Times New Roman"/>
          <w:b/>
          <w:color w:val="00000A"/>
          <w:szCs w:val="24"/>
        </w:rPr>
        <w:t>Použitá literatura</w:t>
      </w:r>
      <w:r w:rsidR="00840AF5" w:rsidRPr="00840AF5">
        <w:rPr>
          <w:rFonts w:cs="Times New Roman"/>
          <w:b/>
          <w:color w:val="00000A"/>
          <w:szCs w:val="24"/>
        </w:rPr>
        <w:t>:</w:t>
      </w:r>
    </w:p>
    <w:p w14:paraId="12C5DB83" w14:textId="77777777" w:rsidR="00840AF5" w:rsidRPr="00840AF5" w:rsidRDefault="00AF0E64" w:rsidP="00E035DF">
      <w:pPr>
        <w:spacing w:after="0" w:line="100" w:lineRule="atLeast"/>
        <w:rPr>
          <w:rFonts w:cs="Times New Roman"/>
          <w:szCs w:val="24"/>
        </w:rPr>
      </w:pPr>
      <w:r>
        <w:rPr>
          <w:rFonts w:cs="Times New Roman"/>
          <w:szCs w:val="24"/>
        </w:rPr>
        <w:t>Vitásková</w:t>
      </w:r>
      <w:r w:rsidR="00840AF5" w:rsidRPr="00840AF5">
        <w:rPr>
          <w:rFonts w:cs="Times New Roman"/>
          <w:szCs w:val="24"/>
        </w:rPr>
        <w:t xml:space="preserve">, K. </w:t>
      </w:r>
      <w:r>
        <w:rPr>
          <w:rFonts w:cs="Times New Roman"/>
          <w:szCs w:val="24"/>
        </w:rPr>
        <w:t>(</w:t>
      </w:r>
      <w:r w:rsidR="00840AF5" w:rsidRPr="00840AF5">
        <w:rPr>
          <w:rFonts w:cs="Times New Roman"/>
          <w:szCs w:val="24"/>
        </w:rPr>
        <w:t>2005</w:t>
      </w:r>
      <w:r>
        <w:rPr>
          <w:rFonts w:cs="Times New Roman"/>
          <w:szCs w:val="24"/>
        </w:rPr>
        <w:t>)</w:t>
      </w:r>
      <w:r w:rsidR="00840AF5" w:rsidRPr="00840AF5">
        <w:rPr>
          <w:rFonts w:cs="Times New Roman"/>
          <w:szCs w:val="24"/>
        </w:rPr>
        <w:t xml:space="preserve">. </w:t>
      </w:r>
      <w:r w:rsidR="00840AF5" w:rsidRPr="00840AF5">
        <w:rPr>
          <w:rFonts w:cs="Times New Roman"/>
          <w:i/>
          <w:szCs w:val="24"/>
        </w:rPr>
        <w:t>Pomůcky a přístroje v logopedii.</w:t>
      </w:r>
      <w:r>
        <w:rPr>
          <w:rFonts w:cs="Times New Roman"/>
          <w:szCs w:val="24"/>
        </w:rPr>
        <w:t xml:space="preserve"> In: Vitásková</w:t>
      </w:r>
      <w:r w:rsidR="00840AF5" w:rsidRPr="00840AF5">
        <w:rPr>
          <w:rFonts w:cs="Times New Roman"/>
          <w:szCs w:val="24"/>
        </w:rPr>
        <w:t>, K.; P</w:t>
      </w:r>
      <w:r>
        <w:rPr>
          <w:rFonts w:cs="Times New Roman"/>
          <w:szCs w:val="24"/>
        </w:rPr>
        <w:t>eutelschmiedová</w:t>
      </w:r>
      <w:r w:rsidR="00840AF5" w:rsidRPr="00840AF5">
        <w:rPr>
          <w:rFonts w:cs="Times New Roman"/>
          <w:szCs w:val="24"/>
        </w:rPr>
        <w:t xml:space="preserve">, A. </w:t>
      </w:r>
      <w:r w:rsidR="00840AF5" w:rsidRPr="00840AF5">
        <w:rPr>
          <w:rFonts w:cs="Times New Roman"/>
          <w:i/>
          <w:szCs w:val="24"/>
        </w:rPr>
        <w:t>Logopedie.</w:t>
      </w:r>
      <w:r w:rsidR="00840AF5" w:rsidRPr="00840AF5">
        <w:rPr>
          <w:rFonts w:cs="Times New Roman"/>
          <w:szCs w:val="24"/>
        </w:rPr>
        <w:t xml:space="preserve"> Olomouc: Univerzita Palackého, s. 116–122. ISBN 80-244-1088-5.</w:t>
      </w:r>
    </w:p>
    <w:p w14:paraId="4B82E81D" w14:textId="118B97B5" w:rsidR="00840AF5" w:rsidRPr="00840AF5" w:rsidRDefault="00AF0E64" w:rsidP="00E035DF">
      <w:pPr>
        <w:spacing w:after="0" w:line="100" w:lineRule="atLeast"/>
        <w:rPr>
          <w:rFonts w:cs="Times New Roman"/>
          <w:szCs w:val="24"/>
        </w:rPr>
      </w:pPr>
      <w:r>
        <w:rPr>
          <w:rFonts w:cs="Times New Roman"/>
          <w:szCs w:val="24"/>
        </w:rPr>
        <w:t>Lechta</w:t>
      </w:r>
      <w:r w:rsidR="00840AF5" w:rsidRPr="00840AF5">
        <w:rPr>
          <w:rFonts w:cs="Times New Roman"/>
          <w:szCs w:val="24"/>
        </w:rPr>
        <w:t xml:space="preserve">, V. </w:t>
      </w:r>
      <w:r>
        <w:rPr>
          <w:rFonts w:cs="Times New Roman"/>
          <w:szCs w:val="24"/>
        </w:rPr>
        <w:t>(</w:t>
      </w:r>
      <w:r w:rsidR="00840AF5" w:rsidRPr="00840AF5">
        <w:rPr>
          <w:rFonts w:cs="Times New Roman"/>
          <w:szCs w:val="24"/>
        </w:rPr>
        <w:t>1990</w:t>
      </w:r>
      <w:r>
        <w:rPr>
          <w:rFonts w:cs="Times New Roman"/>
          <w:szCs w:val="24"/>
        </w:rPr>
        <w:t>)</w:t>
      </w:r>
      <w:r w:rsidR="00840AF5" w:rsidRPr="00840AF5">
        <w:rPr>
          <w:rFonts w:cs="Times New Roman"/>
          <w:szCs w:val="24"/>
        </w:rPr>
        <w:t xml:space="preserve">. </w:t>
      </w:r>
      <w:r w:rsidR="00840AF5" w:rsidRPr="00840AF5">
        <w:rPr>
          <w:rFonts w:cs="Times New Roman"/>
          <w:i/>
          <w:szCs w:val="24"/>
        </w:rPr>
        <w:t>Logopedické repetitórium</w:t>
      </w:r>
      <w:r w:rsidR="00840AF5" w:rsidRPr="00840AF5">
        <w:rPr>
          <w:rFonts w:cs="Times New Roman"/>
          <w:szCs w:val="24"/>
        </w:rPr>
        <w:t>. Bratis</w:t>
      </w:r>
      <w:r w:rsidR="00E722C0">
        <w:rPr>
          <w:rFonts w:cs="Times New Roman"/>
          <w:szCs w:val="24"/>
        </w:rPr>
        <w:t>lava: SPN. ISBN 80-08-0047-9.</w:t>
      </w:r>
      <w:bookmarkStart w:id="0" w:name="_GoBack"/>
      <w:bookmarkEnd w:id="0"/>
    </w:p>
    <w:p w14:paraId="780F6ADC" w14:textId="77777777" w:rsidR="00045149" w:rsidRPr="00840AF5" w:rsidRDefault="00045149" w:rsidP="00045149">
      <w:pPr>
        <w:spacing w:after="0"/>
        <w:rPr>
          <w:rFonts w:cs="Times New Roman"/>
          <w:szCs w:val="24"/>
        </w:rPr>
      </w:pPr>
    </w:p>
    <w:sectPr w:rsidR="00045149" w:rsidRPr="00840AF5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6EA40" w16cex:dateUtc="2021-06-18T07:47:00Z"/>
  <w16cex:commentExtensible w16cex:durableId="2476EAA4" w16cex:dateUtc="2021-06-18T07:49:00Z"/>
  <w16cex:commentExtensible w16cex:durableId="2476EBE5" w16cex:dateUtc="2021-06-18T07:54:00Z"/>
  <w16cex:commentExtensible w16cex:durableId="2476EBCD" w16cex:dateUtc="2021-06-18T07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24007E" w16cid:durableId="2476EA40"/>
  <w16cid:commentId w16cid:paraId="71F095F5" w16cid:durableId="2476EAA4"/>
  <w16cid:commentId w16cid:paraId="5D3AE59C" w16cid:durableId="2476EBE5"/>
  <w16cid:commentId w16cid:paraId="1519A21E" w16cid:durableId="2476EB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320DA" w14:textId="77777777" w:rsidR="00D16910" w:rsidRDefault="00D16910" w:rsidP="004100B5">
      <w:pPr>
        <w:spacing w:before="0" w:after="0"/>
      </w:pPr>
      <w:r>
        <w:separator/>
      </w:r>
    </w:p>
  </w:endnote>
  <w:endnote w:type="continuationSeparator" w:id="0">
    <w:p w14:paraId="632AAFA7" w14:textId="77777777" w:rsidR="00D16910" w:rsidRDefault="00D16910" w:rsidP="004100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D2B54" w14:textId="018A8153" w:rsidR="004100B5" w:rsidRPr="004100B5" w:rsidRDefault="004100B5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7FE3AD29" wp14:editId="5C76EA2A">
          <wp:simplePos x="0" y="0"/>
          <wp:positionH relativeFrom="margin">
            <wp:align>center</wp:align>
          </wp:positionH>
          <wp:positionV relativeFrom="paragraph">
            <wp:posOffset>-131749</wp:posOffset>
          </wp:positionV>
          <wp:extent cx="3244215" cy="719455"/>
          <wp:effectExtent l="0" t="0" r="0" b="444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link_OP_VVV_hor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21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00B5">
      <w:tab/>
    </w:r>
    <w:r w:rsidRPr="004100B5">
      <w:tab/>
    </w:r>
    <w:r w:rsidRPr="004100B5">
      <w:rPr>
        <w:bCs/>
      </w:rPr>
      <w:fldChar w:fldCharType="begin"/>
    </w:r>
    <w:r w:rsidRPr="004100B5">
      <w:rPr>
        <w:bCs/>
      </w:rPr>
      <w:instrText>PAGE  \* Arabic  \* MERGEFORMAT</w:instrText>
    </w:r>
    <w:r w:rsidRPr="004100B5">
      <w:rPr>
        <w:bCs/>
      </w:rPr>
      <w:fldChar w:fldCharType="separate"/>
    </w:r>
    <w:r w:rsidR="00E722C0">
      <w:rPr>
        <w:bCs/>
        <w:noProof/>
      </w:rPr>
      <w:t>3</w:t>
    </w:r>
    <w:r w:rsidRPr="004100B5">
      <w:rPr>
        <w:bCs/>
      </w:rPr>
      <w:fldChar w:fldCharType="end"/>
    </w:r>
    <w:r w:rsidRPr="004100B5">
      <w:rPr>
        <w:bCs/>
      </w:rPr>
      <w:t>/</w:t>
    </w:r>
    <w:r w:rsidRPr="004100B5">
      <w:rPr>
        <w:bCs/>
      </w:rPr>
      <w:fldChar w:fldCharType="begin"/>
    </w:r>
    <w:r w:rsidRPr="004100B5">
      <w:rPr>
        <w:bCs/>
      </w:rPr>
      <w:instrText>NUMPAGES  \* Arabic  \* MERGEFORMAT</w:instrText>
    </w:r>
    <w:r w:rsidRPr="004100B5">
      <w:rPr>
        <w:bCs/>
      </w:rPr>
      <w:fldChar w:fldCharType="separate"/>
    </w:r>
    <w:r w:rsidR="00E722C0">
      <w:rPr>
        <w:bCs/>
        <w:noProof/>
      </w:rPr>
      <w:t>3</w:t>
    </w:r>
    <w:r w:rsidRPr="004100B5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760DD" w14:textId="77777777" w:rsidR="00D16910" w:rsidRDefault="00D16910" w:rsidP="004100B5">
      <w:pPr>
        <w:spacing w:before="0" w:after="0"/>
      </w:pPr>
      <w:r>
        <w:separator/>
      </w:r>
    </w:p>
  </w:footnote>
  <w:footnote w:type="continuationSeparator" w:id="0">
    <w:p w14:paraId="14BA8EA2" w14:textId="77777777" w:rsidR="00D16910" w:rsidRDefault="00D16910" w:rsidP="004100B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429AB"/>
    <w:multiLevelType w:val="multilevel"/>
    <w:tmpl w:val="A2F897A0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C3280E"/>
    <w:multiLevelType w:val="hybridMultilevel"/>
    <w:tmpl w:val="D0D2C036"/>
    <w:lvl w:ilvl="0" w:tplc="3DEAB3E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C4ABD"/>
    <w:multiLevelType w:val="hybridMultilevel"/>
    <w:tmpl w:val="E9202FD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C751961"/>
    <w:multiLevelType w:val="multilevel"/>
    <w:tmpl w:val="9970DD16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D650795"/>
    <w:multiLevelType w:val="hybridMultilevel"/>
    <w:tmpl w:val="32FA03CE"/>
    <w:lvl w:ilvl="0" w:tplc="3DEAB3E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B0285"/>
    <w:multiLevelType w:val="multilevel"/>
    <w:tmpl w:val="A878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49"/>
    <w:rsid w:val="00045149"/>
    <w:rsid w:val="000549C6"/>
    <w:rsid w:val="003148C6"/>
    <w:rsid w:val="004100B5"/>
    <w:rsid w:val="005F63A3"/>
    <w:rsid w:val="006A7EBB"/>
    <w:rsid w:val="00840AF5"/>
    <w:rsid w:val="00860DD8"/>
    <w:rsid w:val="00A81304"/>
    <w:rsid w:val="00AA348D"/>
    <w:rsid w:val="00AF0E64"/>
    <w:rsid w:val="00BA1E0C"/>
    <w:rsid w:val="00BB6D1E"/>
    <w:rsid w:val="00C31A05"/>
    <w:rsid w:val="00C66F46"/>
    <w:rsid w:val="00D16910"/>
    <w:rsid w:val="00E035DF"/>
    <w:rsid w:val="00E722C0"/>
    <w:rsid w:val="00F4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5A5C75"/>
  <w15:chartTrackingRefBased/>
  <w15:docId w15:val="{27E3F8A7-7FF2-43F7-87D6-AB09C270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00B5"/>
    <w:pPr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514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45149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408FF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00B5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4100B5"/>
  </w:style>
  <w:style w:type="paragraph" w:styleId="Zpat">
    <w:name w:val="footer"/>
    <w:basedOn w:val="Normln"/>
    <w:link w:val="ZpatChar"/>
    <w:uiPriority w:val="99"/>
    <w:unhideWhenUsed/>
    <w:rsid w:val="004100B5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4100B5"/>
  </w:style>
  <w:style w:type="character" w:styleId="Odkaznakoment">
    <w:name w:val="annotation reference"/>
    <w:basedOn w:val="Standardnpsmoodstavce"/>
    <w:uiPriority w:val="99"/>
    <w:semiHidden/>
    <w:unhideWhenUsed/>
    <w:rsid w:val="003148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148C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148C6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48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48C6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22C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2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cebnice.com/napravna-cviceni-ii-spu" TargetMode="External"/><Relationship Id="rId18" Type="http://schemas.openxmlformats.org/officeDocument/2006/relationships/hyperlink" Target="https://www.logopedie-vranova.cz/dysfazie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ucebnice.com/prostorova-orientace" TargetMode="External"/><Relationship Id="rId17" Type="http://schemas.openxmlformats.org/officeDocument/2006/relationships/hyperlink" Target="http://www.logopediesusmevem.cz/sluchove-vniman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brazkova-skola.cz/logopedicke-pomuck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cebnice.com/pozornost-pro-deti-od-4-do-8-let-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lternativnikomunikace.cz/stranka-symwriter-29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http://www.ucebnice.com/orientace-v-case-1-dil-149-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cebnice.com/jak-se-pastelky-ucily-kreslit" TargetMode="External"/><Relationship Id="rId14" Type="http://schemas.openxmlformats.org/officeDocument/2006/relationships/hyperlink" Target="https://www.nejrychlejsi.cz/knihy-pro-pedagogy-i-rodice/jak-se-hrasek-ucil/" TargetMode="External"/><Relationship Id="rId22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2F0F-E7CE-4241-BB1E-E6EA76947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847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ČŠI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Morávková Iva</dc:creator>
  <cp:keywords/>
  <dc:description/>
  <cp:lastModifiedBy>Kovaříková Lucie</cp:lastModifiedBy>
  <cp:revision>12</cp:revision>
  <dcterms:created xsi:type="dcterms:W3CDTF">2019-02-10T11:23:00Z</dcterms:created>
  <dcterms:modified xsi:type="dcterms:W3CDTF">2021-07-30T08:38:00Z</dcterms:modified>
</cp:coreProperties>
</file>